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p>
    <w:p w:rsid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p>
    <w:p w:rsidR="00B70534" w:rsidRDefault="00B70534" w:rsidP="00B70534">
      <w:pPr>
        <w:pStyle w:val="Nadpis1"/>
      </w:pPr>
      <w:r>
        <w:t xml:space="preserve">Předpis č. 373/2011 Sb. </w:t>
      </w:r>
      <w:r>
        <w:rPr>
          <w:rStyle w:val="h1a1"/>
        </w:rPr>
        <w:t>Zákon o specifických zdravotních službách</w:t>
      </w:r>
    </w:p>
    <w:tbl>
      <w:tblPr>
        <w:tblW w:w="5000" w:type="pct"/>
        <w:tblCellMar>
          <w:left w:w="0" w:type="dxa"/>
          <w:right w:w="0" w:type="dxa"/>
        </w:tblCellMar>
        <w:tblLook w:val="04A0"/>
      </w:tblPr>
      <w:tblGrid>
        <w:gridCol w:w="9080"/>
      </w:tblGrid>
      <w:tr w:rsidR="00B70534" w:rsidTr="00B70534">
        <w:tc>
          <w:tcPr>
            <w:tcW w:w="4800" w:type="dxa"/>
            <w:tcBorders>
              <w:top w:val="nil"/>
              <w:left w:val="nil"/>
              <w:bottom w:val="nil"/>
              <w:right w:val="single" w:sz="6" w:space="0" w:color="DDDDDD"/>
            </w:tcBorders>
            <w:hideMark/>
          </w:tcPr>
          <w:tbl>
            <w:tblPr>
              <w:tblW w:w="5000" w:type="pct"/>
              <w:tblCellMar>
                <w:left w:w="0" w:type="dxa"/>
                <w:right w:w="0" w:type="dxa"/>
              </w:tblCellMar>
              <w:tblLook w:val="04A0"/>
            </w:tblPr>
            <w:tblGrid>
              <w:gridCol w:w="1350"/>
              <w:gridCol w:w="7722"/>
            </w:tblGrid>
            <w:tr w:rsidR="00B70534">
              <w:tc>
                <w:tcPr>
                  <w:tcW w:w="1350" w:type="dxa"/>
                  <w:tcBorders>
                    <w:top w:val="nil"/>
                    <w:left w:val="nil"/>
                    <w:bottom w:val="nil"/>
                    <w:right w:val="nil"/>
                  </w:tcBorders>
                  <w:hideMark/>
                </w:tcPr>
                <w:p w:rsidR="00B70534" w:rsidRDefault="00B70534">
                  <w:pPr>
                    <w:rPr>
                      <w:color w:val="606060"/>
                      <w:sz w:val="24"/>
                      <w:szCs w:val="24"/>
                    </w:rPr>
                  </w:pPr>
                  <w:r>
                    <w:rPr>
                      <w:color w:val="606060"/>
                    </w:rPr>
                    <w:t>Ze dne</w:t>
                  </w:r>
                </w:p>
              </w:tc>
              <w:tc>
                <w:tcPr>
                  <w:tcW w:w="0" w:type="auto"/>
                  <w:tcBorders>
                    <w:top w:val="nil"/>
                    <w:left w:val="nil"/>
                    <w:bottom w:val="nil"/>
                    <w:right w:val="nil"/>
                  </w:tcBorders>
                  <w:hideMark/>
                </w:tcPr>
                <w:p w:rsidR="00B70534" w:rsidRDefault="00B70534">
                  <w:pPr>
                    <w:rPr>
                      <w:color w:val="000000"/>
                      <w:sz w:val="24"/>
                      <w:szCs w:val="24"/>
                    </w:rPr>
                  </w:pPr>
                  <w:r>
                    <w:rPr>
                      <w:color w:val="000000"/>
                    </w:rPr>
                    <w:t>06.11.2011</w:t>
                  </w:r>
                </w:p>
              </w:tc>
            </w:tr>
            <w:tr w:rsidR="00B70534">
              <w:tc>
                <w:tcPr>
                  <w:tcW w:w="1350" w:type="dxa"/>
                  <w:tcBorders>
                    <w:top w:val="nil"/>
                    <w:left w:val="nil"/>
                    <w:bottom w:val="nil"/>
                    <w:right w:val="nil"/>
                  </w:tcBorders>
                  <w:hideMark/>
                </w:tcPr>
                <w:p w:rsidR="00B70534" w:rsidRDefault="00B70534">
                  <w:pPr>
                    <w:rPr>
                      <w:color w:val="606060"/>
                      <w:sz w:val="24"/>
                      <w:szCs w:val="24"/>
                    </w:rPr>
                  </w:pPr>
                  <w:r>
                    <w:rPr>
                      <w:color w:val="606060"/>
                    </w:rPr>
                    <w:t>Částka</w:t>
                  </w:r>
                </w:p>
              </w:tc>
              <w:tc>
                <w:tcPr>
                  <w:tcW w:w="0" w:type="auto"/>
                  <w:tcBorders>
                    <w:top w:val="nil"/>
                    <w:left w:val="nil"/>
                    <w:bottom w:val="nil"/>
                    <w:right w:val="nil"/>
                  </w:tcBorders>
                  <w:hideMark/>
                </w:tcPr>
                <w:p w:rsidR="00B70534" w:rsidRDefault="007F7CD9">
                  <w:pPr>
                    <w:rPr>
                      <w:color w:val="000000"/>
                      <w:sz w:val="24"/>
                      <w:szCs w:val="24"/>
                    </w:rPr>
                  </w:pPr>
                  <w:hyperlink r:id="rId4" w:history="1">
                    <w:r w:rsidR="00B70534">
                      <w:rPr>
                        <w:rStyle w:val="Hypertextovodkaz"/>
                      </w:rPr>
                      <w:t>131/2011</w:t>
                    </w:r>
                  </w:hyperlink>
                </w:p>
              </w:tc>
            </w:tr>
            <w:tr w:rsidR="00B70534">
              <w:tc>
                <w:tcPr>
                  <w:tcW w:w="1350" w:type="dxa"/>
                  <w:tcBorders>
                    <w:top w:val="nil"/>
                    <w:left w:val="nil"/>
                    <w:bottom w:val="nil"/>
                    <w:right w:val="nil"/>
                  </w:tcBorders>
                  <w:hideMark/>
                </w:tcPr>
                <w:p w:rsidR="00B70534" w:rsidRDefault="00B70534">
                  <w:pPr>
                    <w:rPr>
                      <w:color w:val="606060"/>
                      <w:sz w:val="24"/>
                      <w:szCs w:val="24"/>
                    </w:rPr>
                  </w:pPr>
                  <w:r>
                    <w:rPr>
                      <w:color w:val="606060"/>
                    </w:rPr>
                    <w:t>Platnost od</w:t>
                  </w:r>
                </w:p>
              </w:tc>
              <w:tc>
                <w:tcPr>
                  <w:tcW w:w="0" w:type="auto"/>
                  <w:tcBorders>
                    <w:top w:val="nil"/>
                    <w:left w:val="nil"/>
                    <w:bottom w:val="nil"/>
                    <w:right w:val="nil"/>
                  </w:tcBorders>
                  <w:hideMark/>
                </w:tcPr>
                <w:p w:rsidR="00B70534" w:rsidRDefault="00B70534">
                  <w:pPr>
                    <w:rPr>
                      <w:color w:val="000000"/>
                      <w:sz w:val="24"/>
                      <w:szCs w:val="24"/>
                    </w:rPr>
                  </w:pPr>
                  <w:r>
                    <w:rPr>
                      <w:color w:val="000000"/>
                    </w:rPr>
                    <w:t>08.12.2011</w:t>
                  </w:r>
                </w:p>
              </w:tc>
            </w:tr>
            <w:tr w:rsidR="00B70534">
              <w:tc>
                <w:tcPr>
                  <w:tcW w:w="1350" w:type="dxa"/>
                  <w:tcBorders>
                    <w:top w:val="nil"/>
                    <w:left w:val="nil"/>
                    <w:bottom w:val="nil"/>
                    <w:right w:val="nil"/>
                  </w:tcBorders>
                  <w:hideMark/>
                </w:tcPr>
                <w:p w:rsidR="00B70534" w:rsidRDefault="00B70534">
                  <w:pPr>
                    <w:rPr>
                      <w:color w:val="606060"/>
                      <w:sz w:val="24"/>
                      <w:szCs w:val="24"/>
                    </w:rPr>
                  </w:pPr>
                  <w:r>
                    <w:rPr>
                      <w:color w:val="606060"/>
                    </w:rPr>
                    <w:t>Účinnost od</w:t>
                  </w:r>
                </w:p>
              </w:tc>
              <w:tc>
                <w:tcPr>
                  <w:tcW w:w="0" w:type="auto"/>
                  <w:tcBorders>
                    <w:top w:val="nil"/>
                    <w:left w:val="nil"/>
                    <w:bottom w:val="nil"/>
                    <w:right w:val="nil"/>
                  </w:tcBorders>
                  <w:hideMark/>
                </w:tcPr>
                <w:p w:rsidR="00B70534" w:rsidRDefault="00B70534">
                  <w:pPr>
                    <w:rPr>
                      <w:color w:val="000000"/>
                      <w:sz w:val="24"/>
                      <w:szCs w:val="24"/>
                    </w:rPr>
                  </w:pPr>
                  <w:r>
                    <w:rPr>
                      <w:color w:val="000000"/>
                    </w:rPr>
                    <w:t>01.04.2012</w:t>
                  </w:r>
                </w:p>
              </w:tc>
            </w:tr>
          </w:tbl>
          <w:p w:rsidR="00B70534" w:rsidRDefault="00B70534">
            <w:pPr>
              <w:rPr>
                <w:color w:val="000000"/>
                <w:sz w:val="24"/>
                <w:szCs w:val="24"/>
              </w:rPr>
            </w:pPr>
          </w:p>
        </w:tc>
      </w:tr>
    </w:tbl>
    <w:p w:rsid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p>
    <w:p w:rsidR="00B70534" w:rsidRPr="00B70534" w:rsidRDefault="00B70534" w:rsidP="00B70534">
      <w:pPr>
        <w:jc w:val="both"/>
        <w:rPr>
          <w:rFonts w:ascii="Times New Roman" w:eastAsia="Times New Roman" w:hAnsi="Times New Roman" w:cs="Times New Roman"/>
          <w:b/>
          <w:bCs/>
          <w:color w:val="282828"/>
          <w:lang w:eastAsia="cs-CZ"/>
        </w:rPr>
      </w:pPr>
      <w:r w:rsidRPr="00B70534">
        <w:rPr>
          <w:rFonts w:ascii="Times New Roman" w:eastAsia="Times New Roman" w:hAnsi="Times New Roman" w:cs="Times New Roman"/>
          <w:b/>
          <w:bCs/>
          <w:color w:val="282828"/>
          <w:lang w:eastAsia="cs-CZ"/>
        </w:rPr>
        <w:t>HLAVA I</w:t>
      </w:r>
    </w:p>
    <w:p w:rsidR="00B70534" w:rsidRP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r w:rsidRPr="00B70534">
        <w:rPr>
          <w:rFonts w:ascii="Times New Roman" w:eastAsia="Times New Roman" w:hAnsi="Times New Roman" w:cs="Times New Roman"/>
          <w:b/>
          <w:bCs/>
          <w:color w:val="08A8F8"/>
          <w:lang w:eastAsia="cs-CZ"/>
        </w:rPr>
        <w:t>OBECNÁ USTANOVENÍ</w:t>
      </w:r>
    </w:p>
    <w:p w:rsidR="00B70534" w:rsidRP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r w:rsidRPr="00B70534">
        <w:rPr>
          <w:rFonts w:ascii="Times New Roman" w:eastAsia="Times New Roman" w:hAnsi="Times New Roman" w:cs="Times New Roman"/>
          <w:b/>
          <w:bCs/>
          <w:color w:val="08A8F8"/>
          <w:lang w:eastAsia="cs-CZ"/>
        </w:rPr>
        <w:t>Základní ustanovení</w:t>
      </w:r>
    </w:p>
    <w:p w:rsidR="00B70534" w:rsidRPr="00B70534" w:rsidRDefault="00B70534" w:rsidP="00B70534">
      <w:pPr>
        <w:jc w:val="both"/>
        <w:rPr>
          <w:rFonts w:ascii="Times New Roman" w:eastAsia="Times New Roman" w:hAnsi="Times New Roman" w:cs="Times New Roman"/>
          <w:b/>
          <w:bCs/>
          <w:color w:val="FF8400"/>
          <w:sz w:val="24"/>
          <w:szCs w:val="24"/>
          <w:lang w:eastAsia="cs-CZ"/>
        </w:rPr>
      </w:pPr>
      <w:bookmarkStart w:id="0" w:name="p1"/>
      <w:bookmarkEnd w:id="0"/>
      <w:r w:rsidRPr="00B70534">
        <w:rPr>
          <w:rFonts w:ascii="Times New Roman" w:eastAsia="Times New Roman" w:hAnsi="Times New Roman" w:cs="Times New Roman"/>
          <w:b/>
          <w:bCs/>
          <w:color w:val="FF8400"/>
          <w:sz w:val="24"/>
          <w:szCs w:val="24"/>
          <w:lang w:eastAsia="cs-CZ"/>
        </w:rPr>
        <w:t>§ 1</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 w:name="p1-1"/>
      <w:bookmarkEnd w:id="1"/>
      <w:r w:rsidRPr="00B70534">
        <w:rPr>
          <w:rFonts w:ascii="Times New Roman" w:eastAsia="Times New Roman" w:hAnsi="Times New Roman" w:cs="Times New Roman"/>
          <w:color w:val="000000"/>
          <w:sz w:val="24"/>
          <w:szCs w:val="24"/>
          <w:lang w:eastAsia="cs-CZ"/>
        </w:rPr>
        <w:t>Tento zákon</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2" w:name="p1-1-a"/>
      <w:bookmarkEnd w:id="2"/>
      <w:r w:rsidRPr="00B70534">
        <w:rPr>
          <w:rFonts w:ascii="Times New Roman" w:eastAsia="Times New Roman" w:hAnsi="Times New Roman" w:cs="Times New Roman"/>
          <w:b/>
          <w:bCs/>
          <w:color w:val="000000"/>
          <w:sz w:val="24"/>
          <w:szCs w:val="24"/>
          <w:lang w:eastAsia="cs-CZ"/>
        </w:rPr>
        <w:t>a)</w:t>
      </w:r>
      <w:r w:rsidRPr="00B70534">
        <w:rPr>
          <w:rFonts w:ascii="Times New Roman" w:eastAsia="Times New Roman" w:hAnsi="Times New Roman" w:cs="Times New Roman"/>
          <w:color w:val="000000"/>
          <w:sz w:val="24"/>
          <w:szCs w:val="24"/>
          <w:lang w:eastAsia="cs-CZ"/>
        </w:rPr>
        <w:t xml:space="preserve"> upravuje poskytování specifických zdravotních služeb a s tím spojený výkon státní správy, práva a povinnosti pacientů a poskytovatelů zdravotních služeb (dále jen „poskytovatel“) a práva a povinnosti dalších právnických a fyzických osob v souvislosti s poskytováním specifických zdravotních služeb,</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3" w:name="p1-1-b"/>
      <w:bookmarkEnd w:id="3"/>
      <w:r w:rsidRPr="00B70534">
        <w:rPr>
          <w:rFonts w:ascii="Times New Roman" w:eastAsia="Times New Roman" w:hAnsi="Times New Roman" w:cs="Times New Roman"/>
          <w:b/>
          <w:bCs/>
          <w:color w:val="000000"/>
          <w:sz w:val="24"/>
          <w:szCs w:val="24"/>
          <w:lang w:eastAsia="cs-CZ"/>
        </w:rPr>
        <w:t>b)</w:t>
      </w:r>
      <w:r w:rsidRPr="00B70534">
        <w:rPr>
          <w:rFonts w:ascii="Times New Roman" w:eastAsia="Times New Roman" w:hAnsi="Times New Roman" w:cs="Times New Roman"/>
          <w:color w:val="000000"/>
          <w:sz w:val="24"/>
          <w:szCs w:val="24"/>
          <w:lang w:eastAsia="cs-CZ"/>
        </w:rPr>
        <w:t xml:space="preserve"> zapracovává příslušné předpisy Evropské unie</w:t>
      </w:r>
      <w:hyperlink r:id="rId5" w:anchor="f4439465" w:history="1">
        <w:r w:rsidRPr="00B70534">
          <w:rPr>
            <w:rFonts w:ascii="Times New Roman" w:eastAsia="Times New Roman" w:hAnsi="Times New Roman" w:cs="Times New Roman"/>
            <w:b/>
            <w:bCs/>
            <w:color w:val="05507A"/>
            <w:sz w:val="24"/>
            <w:szCs w:val="24"/>
            <w:vertAlign w:val="superscript"/>
            <w:lang w:eastAsia="cs-CZ"/>
          </w:rPr>
          <w:t>1</w:t>
        </w:r>
        <w:r w:rsidRPr="00B70534">
          <w:rPr>
            <w:rFonts w:ascii="Times New Roman" w:eastAsia="Times New Roman" w:hAnsi="Times New Roman" w:cs="Times New Roman"/>
            <w:b/>
            <w:bCs/>
            <w:color w:val="05507A"/>
            <w:sz w:val="24"/>
            <w:szCs w:val="24"/>
            <w:lang w:eastAsia="cs-CZ"/>
          </w:rPr>
          <w:t>)</w:t>
        </w:r>
      </w:hyperlink>
      <w:r w:rsidRPr="00B70534">
        <w:rPr>
          <w:rFonts w:ascii="Times New Roman" w:eastAsia="Times New Roman" w:hAnsi="Times New Roman" w:cs="Times New Roman"/>
          <w:color w:val="000000"/>
          <w:sz w:val="24"/>
          <w:szCs w:val="24"/>
          <w:lang w:eastAsia="cs-CZ"/>
        </w:rPr>
        <w:t>, stanoví obecné zásady radiační ochrany osob v souvislosti s lékařským ozářením, režim provádění radiologických postupů a činností zahrnujících lékařské ozáření a míru odpovědnosti poskytovatelů a zdravotnických pracovníků v souvislosti s těmito postupy a činnostmi a stanoví opatření pro zajištění bezpečnosti a ochrany zdraví při práci.</w:t>
      </w:r>
    </w:p>
    <w:p w:rsidR="00B70534" w:rsidRPr="00B70534" w:rsidRDefault="00B70534" w:rsidP="00B70534">
      <w:pPr>
        <w:jc w:val="both"/>
        <w:rPr>
          <w:rFonts w:ascii="Times New Roman" w:eastAsia="Times New Roman" w:hAnsi="Times New Roman" w:cs="Times New Roman"/>
          <w:b/>
          <w:bCs/>
          <w:color w:val="FF8400"/>
          <w:sz w:val="24"/>
          <w:szCs w:val="24"/>
          <w:lang w:eastAsia="cs-CZ"/>
        </w:rPr>
      </w:pPr>
      <w:r w:rsidRPr="00B70534">
        <w:rPr>
          <w:rFonts w:ascii="Times New Roman" w:eastAsia="Times New Roman" w:hAnsi="Times New Roman" w:cs="Times New Roman"/>
          <w:b/>
          <w:bCs/>
          <w:color w:val="FF8400"/>
          <w:sz w:val="24"/>
          <w:szCs w:val="24"/>
          <w:lang w:eastAsia="cs-CZ"/>
        </w:rPr>
        <w:t>§ 2</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4" w:name="p2-1"/>
      <w:bookmarkEnd w:id="4"/>
      <w:r w:rsidRPr="00B70534">
        <w:rPr>
          <w:rFonts w:ascii="Times New Roman" w:eastAsia="Times New Roman" w:hAnsi="Times New Roman" w:cs="Times New Roman"/>
          <w:b/>
          <w:bCs/>
          <w:color w:val="000000"/>
          <w:sz w:val="24"/>
          <w:szCs w:val="24"/>
          <w:lang w:eastAsia="cs-CZ"/>
        </w:rPr>
        <w:t>(1)</w:t>
      </w:r>
      <w:r w:rsidRPr="00B70534">
        <w:rPr>
          <w:rFonts w:ascii="Times New Roman" w:eastAsia="Times New Roman" w:hAnsi="Times New Roman" w:cs="Times New Roman"/>
          <w:color w:val="000000"/>
          <w:sz w:val="24"/>
          <w:szCs w:val="24"/>
          <w:lang w:eastAsia="cs-CZ"/>
        </w:rPr>
        <w:t xml:space="preserve"> Specifickými zdravotními službami se rozumí zdravotní služby poskytované podle tohoto zákona.</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5" w:name="p2-2"/>
      <w:bookmarkEnd w:id="5"/>
      <w:r w:rsidRPr="00B70534">
        <w:rPr>
          <w:rFonts w:ascii="Times New Roman" w:eastAsia="Times New Roman" w:hAnsi="Times New Roman" w:cs="Times New Roman"/>
          <w:b/>
          <w:bCs/>
          <w:color w:val="000000"/>
          <w:sz w:val="24"/>
          <w:szCs w:val="24"/>
          <w:lang w:eastAsia="cs-CZ"/>
        </w:rPr>
        <w:t>(2)</w:t>
      </w:r>
      <w:r w:rsidRPr="00B70534">
        <w:rPr>
          <w:rFonts w:ascii="Times New Roman" w:eastAsia="Times New Roman" w:hAnsi="Times New Roman" w:cs="Times New Roman"/>
          <w:color w:val="000000"/>
          <w:sz w:val="24"/>
          <w:szCs w:val="24"/>
          <w:lang w:eastAsia="cs-CZ"/>
        </w:rPr>
        <w:t xml:space="preserve"> Ustanovení zákona o zdravotních službách se v souvislosti s poskytováním specifických zdravotních služeb použijí, pokud tento zákon nestanoví jinak.</w:t>
      </w:r>
    </w:p>
    <w:p w:rsidR="00B70534" w:rsidRPr="00B70534" w:rsidRDefault="00B70534" w:rsidP="00B70534">
      <w:pPr>
        <w:jc w:val="both"/>
        <w:rPr>
          <w:rFonts w:ascii="Times New Roman" w:eastAsia="Times New Roman" w:hAnsi="Times New Roman" w:cs="Times New Roman"/>
          <w:b/>
          <w:bCs/>
          <w:color w:val="282828"/>
          <w:lang w:eastAsia="cs-CZ"/>
        </w:rPr>
      </w:pPr>
      <w:bookmarkStart w:id="6" w:name="hlava2"/>
      <w:bookmarkEnd w:id="6"/>
      <w:r w:rsidRPr="00B70534">
        <w:rPr>
          <w:rFonts w:ascii="Times New Roman" w:eastAsia="Times New Roman" w:hAnsi="Times New Roman" w:cs="Times New Roman"/>
          <w:b/>
          <w:bCs/>
          <w:color w:val="282828"/>
          <w:lang w:eastAsia="cs-CZ"/>
        </w:rPr>
        <w:t>HLAVA II</w:t>
      </w:r>
    </w:p>
    <w:p w:rsidR="00B70534" w:rsidRP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r w:rsidRPr="00B70534">
        <w:rPr>
          <w:rFonts w:ascii="Times New Roman" w:eastAsia="Times New Roman" w:hAnsi="Times New Roman" w:cs="Times New Roman"/>
          <w:b/>
          <w:bCs/>
          <w:color w:val="08A8F8"/>
          <w:lang w:eastAsia="cs-CZ"/>
        </w:rPr>
        <w:t>ZDRAVOTNÍ SLUŽBY POSKYTOVANÉ ZA ZVLÁŠTNÍCH PODMÍNEK</w:t>
      </w:r>
    </w:p>
    <w:p w:rsidR="00B70534" w:rsidRPr="00B70534" w:rsidRDefault="00B70534" w:rsidP="00B70534">
      <w:pPr>
        <w:spacing w:before="60" w:after="60" w:line="330" w:lineRule="atLeast"/>
        <w:outlineLvl w:val="2"/>
        <w:rPr>
          <w:rFonts w:ascii="Times New Roman" w:eastAsia="Times New Roman" w:hAnsi="Times New Roman" w:cs="Times New Roman"/>
          <w:b/>
          <w:bCs/>
          <w:color w:val="F79646" w:themeColor="accent6"/>
          <w:lang w:eastAsia="cs-CZ"/>
        </w:rPr>
      </w:pPr>
      <w:r w:rsidRPr="00B70534">
        <w:rPr>
          <w:b/>
          <w:color w:val="F79646" w:themeColor="accent6"/>
        </w:rPr>
        <w:t>§ 51</w:t>
      </w:r>
    </w:p>
    <w:p w:rsidR="00B70534" w:rsidRPr="00B70534" w:rsidRDefault="00B70534" w:rsidP="00B70534">
      <w:pPr>
        <w:spacing w:before="60" w:after="60" w:line="330" w:lineRule="atLeast"/>
        <w:outlineLvl w:val="2"/>
        <w:rPr>
          <w:rFonts w:ascii="Times New Roman" w:eastAsia="Times New Roman" w:hAnsi="Times New Roman" w:cs="Times New Roman"/>
          <w:b/>
          <w:bCs/>
          <w:color w:val="08A8F8"/>
          <w:lang w:eastAsia="cs-CZ"/>
        </w:rPr>
      </w:pPr>
      <w:r>
        <w:rPr>
          <w:rFonts w:ascii="Times New Roman" w:eastAsia="Times New Roman" w:hAnsi="Times New Roman" w:cs="Times New Roman"/>
          <w:b/>
          <w:bCs/>
          <w:color w:val="08A8F8"/>
          <w:lang w:eastAsia="cs-CZ"/>
        </w:rPr>
        <w:t>Posuzo</w:t>
      </w:r>
      <w:r w:rsidRPr="00B70534">
        <w:rPr>
          <w:rFonts w:ascii="Times New Roman" w:eastAsia="Times New Roman" w:hAnsi="Times New Roman" w:cs="Times New Roman"/>
          <w:b/>
          <w:bCs/>
          <w:color w:val="08A8F8"/>
          <w:lang w:eastAsia="cs-CZ"/>
        </w:rPr>
        <w:t>vání zdravotní způsobilosti ke vzdělávání, k tělesné výchově a sportu</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7" w:name="p51-1"/>
      <w:bookmarkEnd w:id="7"/>
      <w:r w:rsidRPr="00B70534">
        <w:rPr>
          <w:rFonts w:ascii="Times New Roman" w:eastAsia="Times New Roman" w:hAnsi="Times New Roman" w:cs="Times New Roman"/>
          <w:b/>
          <w:bCs/>
          <w:color w:val="000000"/>
          <w:sz w:val="24"/>
          <w:szCs w:val="24"/>
          <w:lang w:eastAsia="cs-CZ"/>
        </w:rPr>
        <w:t>(1)</w:t>
      </w:r>
      <w:r w:rsidRPr="00B70534">
        <w:rPr>
          <w:rFonts w:ascii="Times New Roman" w:eastAsia="Times New Roman" w:hAnsi="Times New Roman" w:cs="Times New Roman"/>
          <w:color w:val="000000"/>
          <w:sz w:val="24"/>
          <w:szCs w:val="24"/>
          <w:lang w:eastAsia="cs-CZ"/>
        </w:rPr>
        <w:t xml:space="preserve"> Zdravotní způsobilost ke vzdělávání posuzuje a lékařský posudek o zdravotní způsobilosti vydává registrující poskytovatel. Posuzujícím lékařem je lékař se způsobilostí v oboru praktický lékař pro děti a dorost nebo v oboru všeobecné praktické lékařství, pokud tento zákon nebo jiný právní předpis nestanoví jinak.</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8" w:name="p51-2"/>
      <w:bookmarkEnd w:id="8"/>
      <w:r w:rsidRPr="00B70534">
        <w:rPr>
          <w:rFonts w:ascii="Times New Roman" w:eastAsia="Times New Roman" w:hAnsi="Times New Roman" w:cs="Times New Roman"/>
          <w:b/>
          <w:bCs/>
          <w:color w:val="000000"/>
          <w:sz w:val="24"/>
          <w:szCs w:val="24"/>
          <w:lang w:eastAsia="cs-CZ"/>
        </w:rPr>
        <w:t>(2)</w:t>
      </w:r>
      <w:r w:rsidRPr="00B70534">
        <w:rPr>
          <w:rFonts w:ascii="Times New Roman" w:eastAsia="Times New Roman" w:hAnsi="Times New Roman" w:cs="Times New Roman"/>
          <w:color w:val="000000"/>
          <w:sz w:val="24"/>
          <w:szCs w:val="24"/>
          <w:lang w:eastAsia="cs-CZ"/>
        </w:rPr>
        <w:t xml:space="preserve"> Jestliže se praktické vyučování nebo praktická příprava uskutečňuje</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9" w:name="p51-2-a"/>
      <w:bookmarkEnd w:id="9"/>
      <w:r w:rsidRPr="00B70534">
        <w:rPr>
          <w:rFonts w:ascii="Times New Roman" w:eastAsia="Times New Roman" w:hAnsi="Times New Roman" w:cs="Times New Roman"/>
          <w:b/>
          <w:bCs/>
          <w:color w:val="000000"/>
          <w:sz w:val="24"/>
          <w:szCs w:val="24"/>
          <w:lang w:eastAsia="cs-CZ"/>
        </w:rPr>
        <w:t>a)</w:t>
      </w:r>
      <w:r w:rsidRPr="00B70534">
        <w:rPr>
          <w:rFonts w:ascii="Times New Roman" w:eastAsia="Times New Roman" w:hAnsi="Times New Roman" w:cs="Times New Roman"/>
          <w:color w:val="000000"/>
          <w:sz w:val="24"/>
          <w:szCs w:val="24"/>
          <w:lang w:eastAsia="cs-CZ"/>
        </w:rPr>
        <w:t xml:space="preserve"> na pracovištích právnických nebo fyzických osob, vydává lékařský posudek o zdravotní způsobilosti osoby připravující se na povolání před jejím zařazením na praktické vyučování nebo praktickou přípravu a v jejich průběhu poskytovatel pracovnělékařských služeb této osoby,</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0" w:name="p51-2-b"/>
      <w:bookmarkEnd w:id="10"/>
      <w:r w:rsidRPr="00B70534">
        <w:rPr>
          <w:rFonts w:ascii="Times New Roman" w:eastAsia="Times New Roman" w:hAnsi="Times New Roman" w:cs="Times New Roman"/>
          <w:b/>
          <w:bCs/>
          <w:color w:val="000000"/>
          <w:sz w:val="24"/>
          <w:szCs w:val="24"/>
          <w:lang w:eastAsia="cs-CZ"/>
        </w:rPr>
        <w:t>b)</w:t>
      </w:r>
      <w:r w:rsidRPr="00B70534">
        <w:rPr>
          <w:rFonts w:ascii="Times New Roman" w:eastAsia="Times New Roman" w:hAnsi="Times New Roman" w:cs="Times New Roman"/>
          <w:color w:val="000000"/>
          <w:sz w:val="24"/>
          <w:szCs w:val="24"/>
          <w:lang w:eastAsia="cs-CZ"/>
        </w:rPr>
        <w:t xml:space="preserve"> pouze ve škole nebo školském zařízení, vydává lékařský posudek o zdravotní způsobilosti osoby připravující se na povolání před jejím zařazením na praktické vyučování a v jeho průběhu poskytovatel pracovnělékařských služeb školy,</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1" w:name="p51-2-c"/>
      <w:bookmarkEnd w:id="11"/>
      <w:r w:rsidRPr="00B70534">
        <w:rPr>
          <w:rFonts w:ascii="Times New Roman" w:eastAsia="Times New Roman" w:hAnsi="Times New Roman" w:cs="Times New Roman"/>
          <w:b/>
          <w:bCs/>
          <w:color w:val="000000"/>
          <w:sz w:val="24"/>
          <w:szCs w:val="24"/>
          <w:lang w:eastAsia="cs-CZ"/>
        </w:rPr>
        <w:t>c)</w:t>
      </w:r>
      <w:r w:rsidRPr="00B70534">
        <w:rPr>
          <w:rFonts w:ascii="Times New Roman" w:eastAsia="Times New Roman" w:hAnsi="Times New Roman" w:cs="Times New Roman"/>
          <w:color w:val="000000"/>
          <w:sz w:val="24"/>
          <w:szCs w:val="24"/>
          <w:lang w:eastAsia="cs-CZ"/>
        </w:rPr>
        <w:t xml:space="preserve"> na pracovištích osob uvedených v písmenu a) a ve škole nebo školském zařízení, vydává lékařský posudek o zdravotní způsobilosti osoby připravující se na povolání před jejím </w:t>
      </w:r>
      <w:r w:rsidRPr="00B70534">
        <w:rPr>
          <w:rFonts w:ascii="Times New Roman" w:eastAsia="Times New Roman" w:hAnsi="Times New Roman" w:cs="Times New Roman"/>
          <w:color w:val="000000"/>
          <w:sz w:val="24"/>
          <w:szCs w:val="24"/>
          <w:lang w:eastAsia="cs-CZ"/>
        </w:rPr>
        <w:lastRenderedPageBreak/>
        <w:t>zařazením na praktické vyučování nebo praktickou přípravu a v jeho průběhu poskytovatel pracovnělékařských služeb osob uvedených v písmenu a).</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2" w:name="p51-3"/>
      <w:bookmarkEnd w:id="12"/>
      <w:r w:rsidRPr="00B70534">
        <w:rPr>
          <w:rFonts w:ascii="Times New Roman" w:eastAsia="Times New Roman" w:hAnsi="Times New Roman" w:cs="Times New Roman"/>
          <w:b/>
          <w:bCs/>
          <w:color w:val="000000"/>
          <w:sz w:val="24"/>
          <w:szCs w:val="24"/>
          <w:lang w:eastAsia="cs-CZ"/>
        </w:rPr>
        <w:t>(3)</w:t>
      </w:r>
      <w:r w:rsidRPr="00B70534">
        <w:rPr>
          <w:rFonts w:ascii="Times New Roman" w:eastAsia="Times New Roman" w:hAnsi="Times New Roman" w:cs="Times New Roman"/>
          <w:color w:val="000000"/>
          <w:sz w:val="24"/>
          <w:szCs w:val="24"/>
          <w:lang w:eastAsia="cs-CZ"/>
        </w:rPr>
        <w:t xml:space="preserve"> Zdravotní způsobilost k</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3" w:name="p51-3-a"/>
      <w:bookmarkEnd w:id="13"/>
      <w:r w:rsidRPr="00B70534">
        <w:rPr>
          <w:rFonts w:ascii="Times New Roman" w:eastAsia="Times New Roman" w:hAnsi="Times New Roman" w:cs="Times New Roman"/>
          <w:b/>
          <w:bCs/>
          <w:color w:val="000000"/>
          <w:sz w:val="24"/>
          <w:szCs w:val="24"/>
          <w:lang w:eastAsia="cs-CZ"/>
        </w:rPr>
        <w:t>a)</w:t>
      </w:r>
      <w:r w:rsidRPr="00B70534">
        <w:rPr>
          <w:rFonts w:ascii="Times New Roman" w:eastAsia="Times New Roman" w:hAnsi="Times New Roman" w:cs="Times New Roman"/>
          <w:color w:val="000000"/>
          <w:sz w:val="24"/>
          <w:szCs w:val="24"/>
          <w:lang w:eastAsia="cs-CZ"/>
        </w:rPr>
        <w:t xml:space="preserve"> tělesné výchově v rámci vzdělávacích programů a uvolnění z vyučování v předmětu tělesná výchova a ke sportu pro všechny</w:t>
      </w:r>
      <w:hyperlink r:id="rId6" w:anchor="f4439473" w:history="1">
        <w:r w:rsidRPr="00B70534">
          <w:rPr>
            <w:rFonts w:ascii="Times New Roman" w:eastAsia="Times New Roman" w:hAnsi="Times New Roman" w:cs="Times New Roman"/>
            <w:b/>
            <w:bCs/>
            <w:color w:val="05507A"/>
            <w:sz w:val="24"/>
            <w:szCs w:val="24"/>
            <w:vertAlign w:val="superscript"/>
            <w:lang w:eastAsia="cs-CZ"/>
          </w:rPr>
          <w:t>9</w:t>
        </w:r>
        <w:r w:rsidRPr="00B70534">
          <w:rPr>
            <w:rFonts w:ascii="Times New Roman" w:eastAsia="Times New Roman" w:hAnsi="Times New Roman" w:cs="Times New Roman"/>
            <w:b/>
            <w:bCs/>
            <w:color w:val="05507A"/>
            <w:sz w:val="24"/>
            <w:szCs w:val="24"/>
            <w:lang w:eastAsia="cs-CZ"/>
          </w:rPr>
          <w:t>)</w:t>
        </w:r>
      </w:hyperlink>
      <w:r w:rsidRPr="00B70534">
        <w:rPr>
          <w:rFonts w:ascii="Times New Roman" w:eastAsia="Times New Roman" w:hAnsi="Times New Roman" w:cs="Times New Roman"/>
          <w:color w:val="000000"/>
          <w:sz w:val="24"/>
          <w:szCs w:val="24"/>
          <w:lang w:eastAsia="cs-CZ"/>
        </w:rPr>
        <w:t xml:space="preserve"> posuzuje a lékařský posudek vydává registrující poskytovatel,</w:t>
      </w:r>
    </w:p>
    <w:p w:rsidR="00B70534" w:rsidRPr="00684C10" w:rsidRDefault="00B70534" w:rsidP="00B70534">
      <w:pPr>
        <w:jc w:val="both"/>
        <w:rPr>
          <w:rFonts w:ascii="Times New Roman" w:eastAsia="Times New Roman" w:hAnsi="Times New Roman" w:cs="Times New Roman"/>
          <w:color w:val="000000"/>
          <w:sz w:val="24"/>
          <w:szCs w:val="24"/>
          <w:highlight w:val="yellow"/>
          <w:lang w:eastAsia="cs-CZ"/>
        </w:rPr>
      </w:pPr>
      <w:bookmarkStart w:id="14" w:name="p51-3-b"/>
      <w:bookmarkEnd w:id="14"/>
      <w:r w:rsidRPr="00684C10">
        <w:rPr>
          <w:rFonts w:ascii="Times New Roman" w:eastAsia="Times New Roman" w:hAnsi="Times New Roman" w:cs="Times New Roman"/>
          <w:b/>
          <w:bCs/>
          <w:color w:val="000000"/>
          <w:sz w:val="24"/>
          <w:szCs w:val="24"/>
          <w:highlight w:val="yellow"/>
          <w:lang w:eastAsia="cs-CZ"/>
        </w:rPr>
        <w:t>b)</w:t>
      </w:r>
      <w:r w:rsidRPr="00684C10">
        <w:rPr>
          <w:rFonts w:ascii="Times New Roman" w:eastAsia="Times New Roman" w:hAnsi="Times New Roman" w:cs="Times New Roman"/>
          <w:color w:val="000000"/>
          <w:sz w:val="24"/>
          <w:szCs w:val="24"/>
          <w:highlight w:val="yellow"/>
          <w:lang w:eastAsia="cs-CZ"/>
        </w:rPr>
        <w:t xml:space="preserve"> výkonnostnímu sportu v organizovaných sportovních soutěžích posuzuje a lékařský posudek vydává registrující poskytovatel nebo poskytovatel v oboru tělovýchovné lékařství,</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5" w:name="p51-3-c"/>
      <w:bookmarkEnd w:id="15"/>
      <w:r w:rsidRPr="00684C10">
        <w:rPr>
          <w:rFonts w:ascii="Times New Roman" w:eastAsia="Times New Roman" w:hAnsi="Times New Roman" w:cs="Times New Roman"/>
          <w:b/>
          <w:bCs/>
          <w:color w:val="000000"/>
          <w:sz w:val="24"/>
          <w:szCs w:val="24"/>
          <w:highlight w:val="yellow"/>
          <w:lang w:eastAsia="cs-CZ"/>
        </w:rPr>
        <w:t>c)</w:t>
      </w:r>
      <w:r w:rsidRPr="00684C10">
        <w:rPr>
          <w:rFonts w:ascii="Times New Roman" w:eastAsia="Times New Roman" w:hAnsi="Times New Roman" w:cs="Times New Roman"/>
          <w:color w:val="000000"/>
          <w:sz w:val="24"/>
          <w:szCs w:val="24"/>
          <w:highlight w:val="yellow"/>
          <w:lang w:eastAsia="cs-CZ"/>
        </w:rPr>
        <w:t xml:space="preserve"> vrcholovému sportu, ke sportovní reprezentaci státu a její přípravě posuzuje a lékařský posudek vydává poskytovatel v oboru tělovýchovné lékařství; vrcholovým sportem pro účely tohoto zákona se rozumí oblast sportu, která zahrnuje státní sportovní reprezentaci a přípravu talentovaných sportovců k této reprezentaci, kterými jsou členové resortních sportovních center</w:t>
      </w:r>
      <w:hyperlink r:id="rId7" w:anchor="f4439473" w:history="1">
        <w:r w:rsidRPr="00684C10">
          <w:rPr>
            <w:rFonts w:ascii="Times New Roman" w:eastAsia="Times New Roman" w:hAnsi="Times New Roman" w:cs="Times New Roman"/>
            <w:b/>
            <w:bCs/>
            <w:color w:val="05507A"/>
            <w:sz w:val="24"/>
            <w:szCs w:val="24"/>
            <w:highlight w:val="yellow"/>
            <w:vertAlign w:val="superscript"/>
            <w:lang w:eastAsia="cs-CZ"/>
          </w:rPr>
          <w:t>9</w:t>
        </w:r>
        <w:r w:rsidRPr="00684C10">
          <w:rPr>
            <w:rFonts w:ascii="Times New Roman" w:eastAsia="Times New Roman" w:hAnsi="Times New Roman" w:cs="Times New Roman"/>
            <w:b/>
            <w:bCs/>
            <w:color w:val="05507A"/>
            <w:sz w:val="24"/>
            <w:szCs w:val="24"/>
            <w:highlight w:val="yellow"/>
            <w:lang w:eastAsia="cs-CZ"/>
          </w:rPr>
          <w:t>)</w:t>
        </w:r>
      </w:hyperlink>
      <w:r w:rsidRPr="00684C10">
        <w:rPr>
          <w:rFonts w:ascii="Times New Roman" w:eastAsia="Times New Roman" w:hAnsi="Times New Roman" w:cs="Times New Roman"/>
          <w:color w:val="000000"/>
          <w:sz w:val="24"/>
          <w:szCs w:val="24"/>
          <w:highlight w:val="yellow"/>
          <w:lang w:eastAsia="cs-CZ"/>
        </w:rPr>
        <w:t xml:space="preserve"> nebo sportovních center mládeže a obdobných zařízení pro přípravu sportovců,</w:t>
      </w:r>
    </w:p>
    <w:p w:rsidR="00B70534" w:rsidRPr="00B70534" w:rsidRDefault="00B70534" w:rsidP="00B70534">
      <w:pPr>
        <w:jc w:val="both"/>
        <w:rPr>
          <w:rFonts w:ascii="Times New Roman" w:eastAsia="Times New Roman" w:hAnsi="Times New Roman" w:cs="Times New Roman"/>
          <w:color w:val="000000"/>
          <w:sz w:val="24"/>
          <w:szCs w:val="24"/>
          <w:lang w:eastAsia="cs-CZ"/>
        </w:rPr>
      </w:pPr>
      <w:bookmarkStart w:id="16" w:name="p51-3-d"/>
      <w:bookmarkEnd w:id="16"/>
      <w:r w:rsidRPr="00B70534">
        <w:rPr>
          <w:rFonts w:ascii="Times New Roman" w:eastAsia="Times New Roman" w:hAnsi="Times New Roman" w:cs="Times New Roman"/>
          <w:b/>
          <w:bCs/>
          <w:color w:val="000000"/>
          <w:sz w:val="24"/>
          <w:szCs w:val="24"/>
          <w:lang w:eastAsia="cs-CZ"/>
        </w:rPr>
        <w:t>d)</w:t>
      </w:r>
      <w:r w:rsidRPr="00B70534">
        <w:rPr>
          <w:rFonts w:ascii="Times New Roman" w:eastAsia="Times New Roman" w:hAnsi="Times New Roman" w:cs="Times New Roman"/>
          <w:color w:val="000000"/>
          <w:sz w:val="24"/>
          <w:szCs w:val="24"/>
          <w:lang w:eastAsia="cs-CZ"/>
        </w:rPr>
        <w:t xml:space="preserve"> vzdělávání ve školách se zaměřením na sport a tělesnou výchovu a v průběhu výuky posuzuje a lékařský posudek vydává poskytovatel v oboru tělovýchovné lékařství.</w:t>
      </w:r>
    </w:p>
    <w:p w:rsidR="00B70534" w:rsidRDefault="00B70534" w:rsidP="00B70534">
      <w:pPr>
        <w:jc w:val="both"/>
        <w:rPr>
          <w:rFonts w:ascii="Times New Roman" w:eastAsia="Times New Roman" w:hAnsi="Times New Roman" w:cs="Times New Roman"/>
          <w:color w:val="000000"/>
          <w:sz w:val="24"/>
          <w:szCs w:val="24"/>
          <w:lang w:eastAsia="cs-CZ"/>
        </w:rPr>
      </w:pPr>
      <w:bookmarkStart w:id="17" w:name="p51-4"/>
      <w:bookmarkEnd w:id="17"/>
      <w:r w:rsidRPr="00B70534">
        <w:rPr>
          <w:rFonts w:ascii="Times New Roman" w:eastAsia="Times New Roman" w:hAnsi="Times New Roman" w:cs="Times New Roman"/>
          <w:b/>
          <w:bCs/>
          <w:color w:val="000000"/>
          <w:sz w:val="24"/>
          <w:szCs w:val="24"/>
          <w:lang w:eastAsia="cs-CZ"/>
        </w:rPr>
        <w:t>(4)</w:t>
      </w:r>
      <w:r w:rsidRPr="00B70534">
        <w:rPr>
          <w:rFonts w:ascii="Times New Roman" w:eastAsia="Times New Roman" w:hAnsi="Times New Roman" w:cs="Times New Roman"/>
          <w:color w:val="000000"/>
          <w:sz w:val="24"/>
          <w:szCs w:val="24"/>
          <w:lang w:eastAsia="cs-CZ"/>
        </w:rPr>
        <w:t xml:space="preserve"> Právnická osoba vykonávající činnost školy nebo školského zařízení, kde se uskutečňuje vzdělávání, jehož součástí je praktické vyučování nebo praktická příprava, hradí posuzování zdravotní způsobilosti žáků střední školy nebo studentů vyšší odborné školy, včetně lékařských prohlídek.</w:t>
      </w:r>
    </w:p>
    <w:p w:rsidR="00E10A57" w:rsidRPr="00E10A57" w:rsidRDefault="00E10A57" w:rsidP="00E10A57">
      <w:pPr>
        <w:rPr>
          <w:sz w:val="24"/>
          <w:szCs w:val="24"/>
        </w:rPr>
      </w:pPr>
      <w:r w:rsidRPr="00E10A57">
        <w:rPr>
          <w:rFonts w:ascii="Arial" w:hAnsi="Arial" w:cs="Arial"/>
          <w:color w:val="474747"/>
          <w:sz w:val="24"/>
          <w:szCs w:val="24"/>
          <w:highlight w:val="cyan"/>
        </w:rPr>
        <w:t xml:space="preserve">(5) </w:t>
      </w:r>
      <w:r w:rsidRPr="00E10A57">
        <w:rPr>
          <w:rFonts w:ascii="Arial" w:hAnsi="Arial" w:cs="Arial"/>
          <w:b/>
          <w:bCs/>
          <w:color w:val="474747"/>
          <w:sz w:val="24"/>
          <w:szCs w:val="24"/>
          <w:highlight w:val="cyan"/>
        </w:rPr>
        <w:t>Registrujícím poskytovatelem</w:t>
      </w:r>
      <w:r w:rsidRPr="00E10A57">
        <w:rPr>
          <w:rFonts w:ascii="Arial" w:hAnsi="Arial" w:cs="Arial"/>
          <w:color w:val="474747"/>
          <w:sz w:val="24"/>
          <w:szCs w:val="24"/>
          <w:highlight w:val="cyan"/>
        </w:rPr>
        <w:t xml:space="preserve"> se rozumí poskytovatel ambulantní péče v oboru všeobecné praktické lékařství, v oboru praktické lékařství pro děti a dorost, v oboru zubní lékařství nebo v oboru gynekologie a porodnictví, který přijal pacienta do péče za účelem poskytnutí primární ambulantní péče; registrující poskytovatel je povinen při přijetí pacienta do péče vyplnit registrační list, který pacient podepíše. V případě, že u poskytovatele uvedeného ve větě první poskytuje zdravotní služby více lékařů, je pacient zaregistrován ke konkrétnímu lékaři.</w:t>
      </w:r>
    </w:p>
    <w:p w:rsidR="00E10A57" w:rsidRDefault="00E10A57" w:rsidP="00E10A57">
      <w:pPr>
        <w:rPr>
          <w:rFonts w:ascii="Times New Roman" w:eastAsia="Times New Roman" w:hAnsi="Times New Roman" w:cs="Times New Roman"/>
          <w:color w:val="000000"/>
          <w:sz w:val="24"/>
          <w:szCs w:val="24"/>
          <w:lang w:eastAsia="cs-CZ"/>
        </w:rPr>
      </w:pPr>
    </w:p>
    <w:p w:rsidR="00E10A57" w:rsidRPr="00B70534" w:rsidRDefault="00E10A57" w:rsidP="00B70534">
      <w:pPr>
        <w:jc w:val="both"/>
        <w:rPr>
          <w:rFonts w:ascii="Times New Roman" w:eastAsia="Times New Roman" w:hAnsi="Times New Roman" w:cs="Times New Roman"/>
          <w:color w:val="000000"/>
          <w:sz w:val="24"/>
          <w:szCs w:val="24"/>
          <w:lang w:eastAsia="cs-CZ"/>
        </w:rPr>
      </w:pPr>
    </w:p>
    <w:p w:rsidR="002527AE" w:rsidRDefault="002527AE"/>
    <w:p w:rsidR="0023225F" w:rsidRDefault="0023225F">
      <w:r>
        <w:rPr>
          <w:rStyle w:val="PromnnHTML"/>
          <w:color w:val="000000"/>
          <w:vertAlign w:val="superscript"/>
        </w:rPr>
        <w:t>9</w:t>
      </w:r>
      <w:r>
        <w:rPr>
          <w:rStyle w:val="PromnnHTML"/>
          <w:color w:val="000000"/>
        </w:rPr>
        <w:t>)</w:t>
      </w:r>
      <w:r>
        <w:rPr>
          <w:color w:val="000000"/>
        </w:rPr>
        <w:t xml:space="preserve"> Zákon č. 115/2001 Sb., o podpoře sportu, ve znění pozdějších předpisů</w:t>
      </w:r>
      <w:bookmarkStart w:id="18" w:name="_GoBack"/>
      <w:bookmarkEnd w:id="18"/>
    </w:p>
    <w:sectPr w:rsidR="0023225F" w:rsidSect="007F7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534"/>
    <w:rsid w:val="00060A32"/>
    <w:rsid w:val="0023225F"/>
    <w:rsid w:val="002527AE"/>
    <w:rsid w:val="00684C10"/>
    <w:rsid w:val="007F7CD9"/>
    <w:rsid w:val="00B70534"/>
    <w:rsid w:val="00E10A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A32"/>
  </w:style>
  <w:style w:type="paragraph" w:styleId="Nadpis1">
    <w:name w:val="heading 1"/>
    <w:basedOn w:val="Normln"/>
    <w:next w:val="Normln"/>
    <w:link w:val="Nadpis1Char"/>
    <w:uiPriority w:val="9"/>
    <w:qFormat/>
    <w:rsid w:val="00B70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B70534"/>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60A32"/>
  </w:style>
  <w:style w:type="character" w:customStyle="1" w:styleId="Nadpis3Char">
    <w:name w:val="Nadpis 3 Char"/>
    <w:basedOn w:val="Standardnpsmoodstavce"/>
    <w:link w:val="Nadpis3"/>
    <w:uiPriority w:val="9"/>
    <w:rsid w:val="00B70534"/>
    <w:rPr>
      <w:rFonts w:ascii="Times New Roman" w:eastAsia="Times New Roman" w:hAnsi="Times New Roman" w:cs="Times New Roman"/>
      <w:b/>
      <w:bCs/>
      <w:color w:val="070707"/>
      <w:sz w:val="24"/>
      <w:szCs w:val="24"/>
      <w:lang w:eastAsia="cs-CZ"/>
    </w:rPr>
  </w:style>
  <w:style w:type="character" w:styleId="Hypertextovodkaz">
    <w:name w:val="Hyperlink"/>
    <w:basedOn w:val="Standardnpsmoodstavce"/>
    <w:uiPriority w:val="99"/>
    <w:semiHidden/>
    <w:unhideWhenUsed/>
    <w:rsid w:val="00B70534"/>
    <w:rPr>
      <w:strike w:val="0"/>
      <w:dstrike w:val="0"/>
      <w:color w:val="05507A"/>
      <w:u w:val="none"/>
      <w:effect w:val="none"/>
    </w:rPr>
  </w:style>
  <w:style w:type="character" w:styleId="PromnnHTML">
    <w:name w:val="HTML Variable"/>
    <w:basedOn w:val="Standardnpsmoodstavce"/>
    <w:uiPriority w:val="99"/>
    <w:semiHidden/>
    <w:unhideWhenUsed/>
    <w:rsid w:val="00B70534"/>
    <w:rPr>
      <w:b/>
      <w:bCs/>
      <w:i w:val="0"/>
      <w:iCs w:val="0"/>
    </w:rPr>
  </w:style>
  <w:style w:type="character" w:customStyle="1" w:styleId="Nadpis1Char">
    <w:name w:val="Nadpis 1 Char"/>
    <w:basedOn w:val="Standardnpsmoodstavce"/>
    <w:link w:val="Nadpis1"/>
    <w:uiPriority w:val="9"/>
    <w:rsid w:val="00B70534"/>
    <w:rPr>
      <w:rFonts w:asciiTheme="majorHAnsi" w:eastAsiaTheme="majorEastAsia" w:hAnsiTheme="majorHAnsi" w:cstheme="majorBidi"/>
      <w:b/>
      <w:bCs/>
      <w:color w:val="365F91" w:themeColor="accent1" w:themeShade="BF"/>
      <w:sz w:val="28"/>
      <w:szCs w:val="28"/>
    </w:rPr>
  </w:style>
  <w:style w:type="character" w:customStyle="1" w:styleId="h1a1">
    <w:name w:val="h1a1"/>
    <w:basedOn w:val="Standardnpsmoodstavce"/>
    <w:rsid w:val="00B70534"/>
    <w:rPr>
      <w:vanish w:val="0"/>
      <w:webHidden w:val="0"/>
      <w:sz w:val="24"/>
      <w:szCs w:val="24"/>
      <w:specVanish w:val="0"/>
    </w:rPr>
  </w:style>
  <w:style w:type="paragraph" w:customStyle="1" w:styleId="hlava1">
    <w:name w:val="hlava1"/>
    <w:basedOn w:val="Normln"/>
    <w:rsid w:val="00B70534"/>
    <w:pPr>
      <w:jc w:val="both"/>
    </w:pPr>
    <w:rPr>
      <w:rFonts w:ascii="Times New Roman" w:eastAsia="Times New Roman" w:hAnsi="Times New Roman" w:cs="Times New Roman"/>
      <w:b/>
      <w:bCs/>
      <w:color w:val="282828"/>
      <w:lang w:eastAsia="cs-CZ"/>
    </w:rPr>
  </w:style>
  <w:style w:type="paragraph" w:customStyle="1" w:styleId="para1">
    <w:name w:val="para1"/>
    <w:basedOn w:val="Normln"/>
    <w:rsid w:val="00B70534"/>
    <w:pPr>
      <w:jc w:val="both"/>
    </w:pPr>
    <w:rPr>
      <w:rFonts w:ascii="Times New Roman" w:eastAsia="Times New Roman" w:hAnsi="Times New Roman" w:cs="Times New Roman"/>
      <w:b/>
      <w:bCs/>
      <w:color w:val="FF84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A32"/>
  </w:style>
  <w:style w:type="paragraph" w:styleId="Nadpis1">
    <w:name w:val="heading 1"/>
    <w:basedOn w:val="Normln"/>
    <w:next w:val="Normln"/>
    <w:link w:val="Nadpis1Char"/>
    <w:uiPriority w:val="9"/>
    <w:qFormat/>
    <w:rsid w:val="00B70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B70534"/>
    <w:pPr>
      <w:spacing w:before="60" w:after="60" w:line="330" w:lineRule="atLeast"/>
      <w:outlineLvl w:val="2"/>
    </w:pPr>
    <w:rPr>
      <w:rFonts w:ascii="Times New Roman" w:eastAsia="Times New Roman" w:hAnsi="Times New Roman" w:cs="Times New Roman"/>
      <w:b/>
      <w:bCs/>
      <w:color w:val="070707"/>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60A32"/>
  </w:style>
  <w:style w:type="character" w:customStyle="1" w:styleId="Nadpis3Char">
    <w:name w:val="Nadpis 3 Char"/>
    <w:basedOn w:val="Standardnpsmoodstavce"/>
    <w:link w:val="Nadpis3"/>
    <w:uiPriority w:val="9"/>
    <w:rsid w:val="00B70534"/>
    <w:rPr>
      <w:rFonts w:ascii="Times New Roman" w:eastAsia="Times New Roman" w:hAnsi="Times New Roman" w:cs="Times New Roman"/>
      <w:b/>
      <w:bCs/>
      <w:color w:val="070707"/>
      <w:sz w:val="24"/>
      <w:szCs w:val="24"/>
      <w:lang w:eastAsia="cs-CZ"/>
    </w:rPr>
  </w:style>
  <w:style w:type="character" w:styleId="Hypertextovodkaz">
    <w:name w:val="Hyperlink"/>
    <w:basedOn w:val="Standardnpsmoodstavce"/>
    <w:uiPriority w:val="99"/>
    <w:semiHidden/>
    <w:unhideWhenUsed/>
    <w:rsid w:val="00B70534"/>
    <w:rPr>
      <w:strike w:val="0"/>
      <w:dstrike w:val="0"/>
      <w:color w:val="05507A"/>
      <w:u w:val="none"/>
      <w:effect w:val="none"/>
    </w:rPr>
  </w:style>
  <w:style w:type="character" w:styleId="PromnnHTML">
    <w:name w:val="HTML Variable"/>
    <w:basedOn w:val="Standardnpsmoodstavce"/>
    <w:uiPriority w:val="99"/>
    <w:semiHidden/>
    <w:unhideWhenUsed/>
    <w:rsid w:val="00B70534"/>
    <w:rPr>
      <w:b/>
      <w:bCs/>
      <w:i w:val="0"/>
      <w:iCs w:val="0"/>
    </w:rPr>
  </w:style>
  <w:style w:type="character" w:customStyle="1" w:styleId="Nadpis1Char">
    <w:name w:val="Nadpis 1 Char"/>
    <w:basedOn w:val="Standardnpsmoodstavce"/>
    <w:link w:val="Nadpis1"/>
    <w:uiPriority w:val="9"/>
    <w:rsid w:val="00B70534"/>
    <w:rPr>
      <w:rFonts w:asciiTheme="majorHAnsi" w:eastAsiaTheme="majorEastAsia" w:hAnsiTheme="majorHAnsi" w:cstheme="majorBidi"/>
      <w:b/>
      <w:bCs/>
      <w:color w:val="365F91" w:themeColor="accent1" w:themeShade="BF"/>
      <w:sz w:val="28"/>
      <w:szCs w:val="28"/>
    </w:rPr>
  </w:style>
  <w:style w:type="character" w:customStyle="1" w:styleId="h1a1">
    <w:name w:val="h1a1"/>
    <w:basedOn w:val="Standardnpsmoodstavce"/>
    <w:rsid w:val="00B70534"/>
    <w:rPr>
      <w:vanish w:val="0"/>
      <w:webHidden w:val="0"/>
      <w:sz w:val="24"/>
      <w:szCs w:val="24"/>
      <w:specVanish w:val="0"/>
    </w:rPr>
  </w:style>
  <w:style w:type="paragraph" w:customStyle="1" w:styleId="hlava1">
    <w:name w:val="hlava1"/>
    <w:basedOn w:val="Normln"/>
    <w:rsid w:val="00B70534"/>
    <w:pPr>
      <w:jc w:val="both"/>
    </w:pPr>
    <w:rPr>
      <w:rFonts w:ascii="Times New Roman" w:eastAsia="Times New Roman" w:hAnsi="Times New Roman" w:cs="Times New Roman"/>
      <w:b/>
      <w:bCs/>
      <w:color w:val="282828"/>
      <w:lang w:eastAsia="cs-CZ"/>
    </w:rPr>
  </w:style>
  <w:style w:type="paragraph" w:customStyle="1" w:styleId="para1">
    <w:name w:val="para1"/>
    <w:basedOn w:val="Normln"/>
    <w:rsid w:val="00B70534"/>
    <w:pPr>
      <w:jc w:val="both"/>
    </w:pPr>
    <w:rPr>
      <w:rFonts w:ascii="Times New Roman" w:eastAsia="Times New Roman" w:hAnsi="Times New Roman" w:cs="Times New Roman"/>
      <w:b/>
      <w:bCs/>
      <w:color w:val="FF8400"/>
      <w:sz w:val="24"/>
      <w:szCs w:val="24"/>
      <w:lang w:eastAsia="cs-CZ"/>
    </w:rPr>
  </w:style>
</w:styles>
</file>

<file path=word/webSettings.xml><?xml version="1.0" encoding="utf-8"?>
<w:webSettings xmlns:r="http://schemas.openxmlformats.org/officeDocument/2006/relationships" xmlns:w="http://schemas.openxmlformats.org/wordprocessingml/2006/main">
  <w:divs>
    <w:div w:id="37971075">
      <w:bodyDiv w:val="1"/>
      <w:marLeft w:val="0"/>
      <w:marRight w:val="0"/>
      <w:marTop w:val="0"/>
      <w:marBottom w:val="0"/>
      <w:divBdr>
        <w:top w:val="none" w:sz="0" w:space="0" w:color="auto"/>
        <w:left w:val="none" w:sz="0" w:space="0" w:color="auto"/>
        <w:bottom w:val="none" w:sz="0" w:space="0" w:color="auto"/>
        <w:right w:val="none" w:sz="0" w:space="0" w:color="auto"/>
      </w:divBdr>
    </w:div>
    <w:div w:id="68501912">
      <w:bodyDiv w:val="1"/>
      <w:marLeft w:val="0"/>
      <w:marRight w:val="0"/>
      <w:marTop w:val="0"/>
      <w:marBottom w:val="0"/>
      <w:divBdr>
        <w:top w:val="none" w:sz="0" w:space="0" w:color="auto"/>
        <w:left w:val="none" w:sz="0" w:space="0" w:color="auto"/>
        <w:bottom w:val="none" w:sz="0" w:space="0" w:color="auto"/>
        <w:right w:val="none" w:sz="0" w:space="0" w:color="auto"/>
      </w:divBdr>
      <w:divsChild>
        <w:div w:id="2107800505">
          <w:marLeft w:val="0"/>
          <w:marRight w:val="0"/>
          <w:marTop w:val="0"/>
          <w:marBottom w:val="0"/>
          <w:divBdr>
            <w:top w:val="none" w:sz="0" w:space="0" w:color="auto"/>
            <w:left w:val="none" w:sz="0" w:space="0" w:color="auto"/>
            <w:bottom w:val="none" w:sz="0" w:space="0" w:color="auto"/>
            <w:right w:val="none" w:sz="0" w:space="0" w:color="auto"/>
          </w:divBdr>
          <w:divsChild>
            <w:div w:id="126749747">
              <w:marLeft w:val="0"/>
              <w:marRight w:val="0"/>
              <w:marTop w:val="0"/>
              <w:marBottom w:val="0"/>
              <w:divBdr>
                <w:top w:val="none" w:sz="0" w:space="0" w:color="auto"/>
                <w:left w:val="none" w:sz="0" w:space="0" w:color="auto"/>
                <w:bottom w:val="none" w:sz="0" w:space="0" w:color="auto"/>
                <w:right w:val="none" w:sz="0" w:space="0" w:color="auto"/>
              </w:divBdr>
              <w:divsChild>
                <w:div w:id="659383854">
                  <w:marLeft w:val="0"/>
                  <w:marRight w:val="0"/>
                  <w:marTop w:val="0"/>
                  <w:marBottom w:val="0"/>
                  <w:divBdr>
                    <w:top w:val="none" w:sz="0" w:space="0" w:color="auto"/>
                    <w:left w:val="none" w:sz="0" w:space="0" w:color="auto"/>
                    <w:bottom w:val="none" w:sz="0" w:space="0" w:color="auto"/>
                    <w:right w:val="none" w:sz="0" w:space="0" w:color="auto"/>
                  </w:divBdr>
                  <w:divsChild>
                    <w:div w:id="622149674">
                      <w:marLeft w:val="0"/>
                      <w:marRight w:val="0"/>
                      <w:marTop w:val="0"/>
                      <w:marBottom w:val="0"/>
                      <w:divBdr>
                        <w:top w:val="none" w:sz="0" w:space="0" w:color="auto"/>
                        <w:left w:val="none" w:sz="0" w:space="0" w:color="auto"/>
                        <w:bottom w:val="none" w:sz="0" w:space="0" w:color="auto"/>
                        <w:right w:val="none" w:sz="0" w:space="0" w:color="auto"/>
                      </w:divBdr>
                      <w:divsChild>
                        <w:div w:id="1549299087">
                          <w:marLeft w:val="0"/>
                          <w:marRight w:val="0"/>
                          <w:marTop w:val="0"/>
                          <w:marBottom w:val="0"/>
                          <w:divBdr>
                            <w:top w:val="none" w:sz="0" w:space="0" w:color="auto"/>
                            <w:left w:val="none" w:sz="0" w:space="0" w:color="auto"/>
                            <w:bottom w:val="none" w:sz="0" w:space="0" w:color="auto"/>
                            <w:right w:val="none" w:sz="0" w:space="0" w:color="auto"/>
                          </w:divBdr>
                          <w:divsChild>
                            <w:div w:id="1211460121">
                              <w:marLeft w:val="0"/>
                              <w:marRight w:val="0"/>
                              <w:marTop w:val="0"/>
                              <w:marBottom w:val="0"/>
                              <w:divBdr>
                                <w:top w:val="none" w:sz="0" w:space="0" w:color="auto"/>
                                <w:left w:val="none" w:sz="0" w:space="0" w:color="auto"/>
                                <w:bottom w:val="none" w:sz="0" w:space="0" w:color="auto"/>
                                <w:right w:val="none" w:sz="0" w:space="0" w:color="auto"/>
                              </w:divBdr>
                              <w:divsChild>
                                <w:div w:id="1651905899">
                                  <w:marLeft w:val="0"/>
                                  <w:marRight w:val="0"/>
                                  <w:marTop w:val="0"/>
                                  <w:marBottom w:val="0"/>
                                  <w:divBdr>
                                    <w:top w:val="none" w:sz="0" w:space="0" w:color="auto"/>
                                    <w:left w:val="none" w:sz="0" w:space="0" w:color="auto"/>
                                    <w:bottom w:val="none" w:sz="0" w:space="0" w:color="auto"/>
                                    <w:right w:val="none" w:sz="0" w:space="0" w:color="auto"/>
                                  </w:divBdr>
                                  <w:divsChild>
                                    <w:div w:id="1680892837">
                                      <w:marLeft w:val="0"/>
                                      <w:marRight w:val="0"/>
                                      <w:marTop w:val="0"/>
                                      <w:marBottom w:val="0"/>
                                      <w:divBdr>
                                        <w:top w:val="none" w:sz="0" w:space="0" w:color="auto"/>
                                        <w:left w:val="none" w:sz="0" w:space="0" w:color="auto"/>
                                        <w:bottom w:val="none" w:sz="0" w:space="0" w:color="auto"/>
                                        <w:right w:val="none" w:sz="0" w:space="0" w:color="auto"/>
                                      </w:divBdr>
                                      <w:divsChild>
                                        <w:div w:id="444079859">
                                          <w:marLeft w:val="0"/>
                                          <w:marRight w:val="0"/>
                                          <w:marTop w:val="0"/>
                                          <w:marBottom w:val="0"/>
                                          <w:divBdr>
                                            <w:top w:val="none" w:sz="0" w:space="0" w:color="auto"/>
                                            <w:left w:val="none" w:sz="0" w:space="0" w:color="auto"/>
                                            <w:bottom w:val="none" w:sz="0" w:space="0" w:color="auto"/>
                                            <w:right w:val="none" w:sz="0" w:space="0" w:color="auto"/>
                                          </w:divBdr>
                                          <w:divsChild>
                                            <w:div w:id="8129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10447">
      <w:bodyDiv w:val="1"/>
      <w:marLeft w:val="0"/>
      <w:marRight w:val="0"/>
      <w:marTop w:val="0"/>
      <w:marBottom w:val="0"/>
      <w:divBdr>
        <w:top w:val="none" w:sz="0" w:space="0" w:color="auto"/>
        <w:left w:val="none" w:sz="0" w:space="0" w:color="auto"/>
        <w:bottom w:val="none" w:sz="0" w:space="0" w:color="auto"/>
        <w:right w:val="none" w:sz="0" w:space="0" w:color="auto"/>
      </w:divBdr>
      <w:divsChild>
        <w:div w:id="15468958">
          <w:marLeft w:val="0"/>
          <w:marRight w:val="0"/>
          <w:marTop w:val="0"/>
          <w:marBottom w:val="0"/>
          <w:divBdr>
            <w:top w:val="none" w:sz="0" w:space="0" w:color="auto"/>
            <w:left w:val="none" w:sz="0" w:space="0" w:color="auto"/>
            <w:bottom w:val="none" w:sz="0" w:space="0" w:color="auto"/>
            <w:right w:val="none" w:sz="0" w:space="0" w:color="auto"/>
          </w:divBdr>
          <w:divsChild>
            <w:div w:id="1906723715">
              <w:marLeft w:val="0"/>
              <w:marRight w:val="0"/>
              <w:marTop w:val="0"/>
              <w:marBottom w:val="0"/>
              <w:divBdr>
                <w:top w:val="none" w:sz="0" w:space="0" w:color="auto"/>
                <w:left w:val="none" w:sz="0" w:space="0" w:color="auto"/>
                <w:bottom w:val="none" w:sz="0" w:space="0" w:color="auto"/>
                <w:right w:val="none" w:sz="0" w:space="0" w:color="auto"/>
              </w:divBdr>
              <w:divsChild>
                <w:div w:id="1675498253">
                  <w:marLeft w:val="0"/>
                  <w:marRight w:val="0"/>
                  <w:marTop w:val="0"/>
                  <w:marBottom w:val="0"/>
                  <w:divBdr>
                    <w:top w:val="none" w:sz="0" w:space="0" w:color="auto"/>
                    <w:left w:val="none" w:sz="0" w:space="0" w:color="auto"/>
                    <w:bottom w:val="none" w:sz="0" w:space="0" w:color="auto"/>
                    <w:right w:val="none" w:sz="0" w:space="0" w:color="auto"/>
                  </w:divBdr>
                  <w:divsChild>
                    <w:div w:id="1865358501">
                      <w:marLeft w:val="0"/>
                      <w:marRight w:val="0"/>
                      <w:marTop w:val="0"/>
                      <w:marBottom w:val="0"/>
                      <w:divBdr>
                        <w:top w:val="none" w:sz="0" w:space="0" w:color="auto"/>
                        <w:left w:val="none" w:sz="0" w:space="0" w:color="auto"/>
                        <w:bottom w:val="none" w:sz="0" w:space="0" w:color="auto"/>
                        <w:right w:val="none" w:sz="0" w:space="0" w:color="auto"/>
                      </w:divBdr>
                      <w:divsChild>
                        <w:div w:id="1288773804">
                          <w:marLeft w:val="0"/>
                          <w:marRight w:val="0"/>
                          <w:marTop w:val="0"/>
                          <w:marBottom w:val="0"/>
                          <w:divBdr>
                            <w:top w:val="none" w:sz="0" w:space="0" w:color="auto"/>
                            <w:left w:val="none" w:sz="0" w:space="0" w:color="auto"/>
                            <w:bottom w:val="none" w:sz="0" w:space="0" w:color="auto"/>
                            <w:right w:val="none" w:sz="0" w:space="0" w:color="auto"/>
                          </w:divBdr>
                          <w:divsChild>
                            <w:div w:id="1815294211">
                              <w:marLeft w:val="0"/>
                              <w:marRight w:val="0"/>
                              <w:marTop w:val="0"/>
                              <w:marBottom w:val="0"/>
                              <w:divBdr>
                                <w:top w:val="none" w:sz="0" w:space="0" w:color="auto"/>
                                <w:left w:val="none" w:sz="0" w:space="0" w:color="auto"/>
                                <w:bottom w:val="none" w:sz="0" w:space="0" w:color="auto"/>
                                <w:right w:val="none" w:sz="0" w:space="0" w:color="auto"/>
                              </w:divBdr>
                              <w:divsChild>
                                <w:div w:id="189488724">
                                  <w:marLeft w:val="0"/>
                                  <w:marRight w:val="0"/>
                                  <w:marTop w:val="0"/>
                                  <w:marBottom w:val="0"/>
                                  <w:divBdr>
                                    <w:top w:val="none" w:sz="0" w:space="0" w:color="auto"/>
                                    <w:left w:val="none" w:sz="0" w:space="0" w:color="auto"/>
                                    <w:bottom w:val="none" w:sz="0" w:space="0" w:color="auto"/>
                                    <w:right w:val="none" w:sz="0" w:space="0" w:color="auto"/>
                                  </w:divBdr>
                                  <w:divsChild>
                                    <w:div w:id="979307481">
                                      <w:marLeft w:val="0"/>
                                      <w:marRight w:val="0"/>
                                      <w:marTop w:val="0"/>
                                      <w:marBottom w:val="0"/>
                                      <w:divBdr>
                                        <w:top w:val="none" w:sz="0" w:space="0" w:color="auto"/>
                                        <w:left w:val="none" w:sz="0" w:space="0" w:color="auto"/>
                                        <w:bottom w:val="none" w:sz="0" w:space="0" w:color="auto"/>
                                        <w:right w:val="none" w:sz="0" w:space="0" w:color="auto"/>
                                      </w:divBdr>
                                      <w:divsChild>
                                        <w:div w:id="517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62333">
      <w:bodyDiv w:val="1"/>
      <w:marLeft w:val="0"/>
      <w:marRight w:val="0"/>
      <w:marTop w:val="0"/>
      <w:marBottom w:val="0"/>
      <w:divBdr>
        <w:top w:val="none" w:sz="0" w:space="0" w:color="auto"/>
        <w:left w:val="none" w:sz="0" w:space="0" w:color="auto"/>
        <w:bottom w:val="none" w:sz="0" w:space="0" w:color="auto"/>
        <w:right w:val="none" w:sz="0" w:space="0" w:color="auto"/>
      </w:divBdr>
      <w:divsChild>
        <w:div w:id="417412698">
          <w:marLeft w:val="0"/>
          <w:marRight w:val="0"/>
          <w:marTop w:val="0"/>
          <w:marBottom w:val="0"/>
          <w:divBdr>
            <w:top w:val="none" w:sz="0" w:space="0" w:color="auto"/>
            <w:left w:val="none" w:sz="0" w:space="0" w:color="auto"/>
            <w:bottom w:val="none" w:sz="0" w:space="0" w:color="auto"/>
            <w:right w:val="none" w:sz="0" w:space="0" w:color="auto"/>
          </w:divBdr>
          <w:divsChild>
            <w:div w:id="1405834437">
              <w:marLeft w:val="0"/>
              <w:marRight w:val="0"/>
              <w:marTop w:val="0"/>
              <w:marBottom w:val="0"/>
              <w:divBdr>
                <w:top w:val="none" w:sz="0" w:space="0" w:color="auto"/>
                <w:left w:val="none" w:sz="0" w:space="0" w:color="auto"/>
                <w:bottom w:val="none" w:sz="0" w:space="0" w:color="auto"/>
                <w:right w:val="none" w:sz="0" w:space="0" w:color="auto"/>
              </w:divBdr>
              <w:divsChild>
                <w:div w:id="1625379865">
                  <w:marLeft w:val="0"/>
                  <w:marRight w:val="0"/>
                  <w:marTop w:val="0"/>
                  <w:marBottom w:val="0"/>
                  <w:divBdr>
                    <w:top w:val="none" w:sz="0" w:space="0" w:color="auto"/>
                    <w:left w:val="none" w:sz="0" w:space="0" w:color="auto"/>
                    <w:bottom w:val="none" w:sz="0" w:space="0" w:color="auto"/>
                    <w:right w:val="none" w:sz="0" w:space="0" w:color="auto"/>
                  </w:divBdr>
                  <w:divsChild>
                    <w:div w:id="456337480">
                      <w:marLeft w:val="0"/>
                      <w:marRight w:val="0"/>
                      <w:marTop w:val="0"/>
                      <w:marBottom w:val="0"/>
                      <w:divBdr>
                        <w:top w:val="none" w:sz="0" w:space="0" w:color="auto"/>
                        <w:left w:val="none" w:sz="0" w:space="0" w:color="auto"/>
                        <w:bottom w:val="none" w:sz="0" w:space="0" w:color="auto"/>
                        <w:right w:val="none" w:sz="0" w:space="0" w:color="auto"/>
                      </w:divBdr>
                      <w:divsChild>
                        <w:div w:id="610016629">
                          <w:marLeft w:val="0"/>
                          <w:marRight w:val="0"/>
                          <w:marTop w:val="0"/>
                          <w:marBottom w:val="0"/>
                          <w:divBdr>
                            <w:top w:val="none" w:sz="0" w:space="0" w:color="auto"/>
                            <w:left w:val="none" w:sz="0" w:space="0" w:color="auto"/>
                            <w:bottom w:val="none" w:sz="0" w:space="0" w:color="auto"/>
                            <w:right w:val="none" w:sz="0" w:space="0" w:color="auto"/>
                          </w:divBdr>
                          <w:divsChild>
                            <w:div w:id="1508785884">
                              <w:marLeft w:val="0"/>
                              <w:marRight w:val="0"/>
                              <w:marTop w:val="0"/>
                              <w:marBottom w:val="0"/>
                              <w:divBdr>
                                <w:top w:val="none" w:sz="0" w:space="0" w:color="auto"/>
                                <w:left w:val="none" w:sz="0" w:space="0" w:color="auto"/>
                                <w:bottom w:val="none" w:sz="0" w:space="0" w:color="auto"/>
                                <w:right w:val="none" w:sz="0" w:space="0" w:color="auto"/>
                              </w:divBdr>
                              <w:divsChild>
                                <w:div w:id="1063144355">
                                  <w:marLeft w:val="0"/>
                                  <w:marRight w:val="0"/>
                                  <w:marTop w:val="0"/>
                                  <w:marBottom w:val="0"/>
                                  <w:divBdr>
                                    <w:top w:val="none" w:sz="0" w:space="0" w:color="auto"/>
                                    <w:left w:val="none" w:sz="0" w:space="0" w:color="auto"/>
                                    <w:bottom w:val="none" w:sz="0" w:space="0" w:color="auto"/>
                                    <w:right w:val="none" w:sz="0" w:space="0" w:color="auto"/>
                                  </w:divBdr>
                                  <w:divsChild>
                                    <w:div w:id="1363704025">
                                      <w:marLeft w:val="0"/>
                                      <w:marRight w:val="0"/>
                                      <w:marTop w:val="0"/>
                                      <w:marBottom w:val="0"/>
                                      <w:divBdr>
                                        <w:top w:val="none" w:sz="0" w:space="0" w:color="auto"/>
                                        <w:left w:val="none" w:sz="0" w:space="0" w:color="auto"/>
                                        <w:bottom w:val="none" w:sz="0" w:space="0" w:color="auto"/>
                                        <w:right w:val="none" w:sz="0" w:space="0" w:color="auto"/>
                                      </w:divBdr>
                                      <w:divsChild>
                                        <w:div w:id="14843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513547">
      <w:bodyDiv w:val="1"/>
      <w:marLeft w:val="0"/>
      <w:marRight w:val="0"/>
      <w:marTop w:val="0"/>
      <w:marBottom w:val="0"/>
      <w:divBdr>
        <w:top w:val="none" w:sz="0" w:space="0" w:color="auto"/>
        <w:left w:val="none" w:sz="0" w:space="0" w:color="auto"/>
        <w:bottom w:val="none" w:sz="0" w:space="0" w:color="auto"/>
        <w:right w:val="none" w:sz="0" w:space="0" w:color="auto"/>
      </w:divBdr>
      <w:divsChild>
        <w:div w:id="1261840261">
          <w:marLeft w:val="0"/>
          <w:marRight w:val="0"/>
          <w:marTop w:val="0"/>
          <w:marBottom w:val="0"/>
          <w:divBdr>
            <w:top w:val="none" w:sz="0" w:space="0" w:color="auto"/>
            <w:left w:val="none" w:sz="0" w:space="0" w:color="auto"/>
            <w:bottom w:val="none" w:sz="0" w:space="0" w:color="auto"/>
            <w:right w:val="none" w:sz="0" w:space="0" w:color="auto"/>
          </w:divBdr>
          <w:divsChild>
            <w:div w:id="1939633192">
              <w:marLeft w:val="0"/>
              <w:marRight w:val="0"/>
              <w:marTop w:val="0"/>
              <w:marBottom w:val="0"/>
              <w:divBdr>
                <w:top w:val="none" w:sz="0" w:space="0" w:color="auto"/>
                <w:left w:val="none" w:sz="0" w:space="0" w:color="auto"/>
                <w:bottom w:val="none" w:sz="0" w:space="0" w:color="auto"/>
                <w:right w:val="none" w:sz="0" w:space="0" w:color="auto"/>
              </w:divBdr>
              <w:divsChild>
                <w:div w:id="1518930734">
                  <w:marLeft w:val="0"/>
                  <w:marRight w:val="0"/>
                  <w:marTop w:val="0"/>
                  <w:marBottom w:val="0"/>
                  <w:divBdr>
                    <w:top w:val="none" w:sz="0" w:space="0" w:color="auto"/>
                    <w:left w:val="none" w:sz="0" w:space="0" w:color="auto"/>
                    <w:bottom w:val="none" w:sz="0" w:space="0" w:color="auto"/>
                    <w:right w:val="none" w:sz="0" w:space="0" w:color="auto"/>
                  </w:divBdr>
                  <w:divsChild>
                    <w:div w:id="120003285">
                      <w:marLeft w:val="0"/>
                      <w:marRight w:val="0"/>
                      <w:marTop w:val="0"/>
                      <w:marBottom w:val="0"/>
                      <w:divBdr>
                        <w:top w:val="none" w:sz="0" w:space="0" w:color="auto"/>
                        <w:left w:val="none" w:sz="0" w:space="0" w:color="auto"/>
                        <w:bottom w:val="none" w:sz="0" w:space="0" w:color="auto"/>
                        <w:right w:val="none" w:sz="0" w:space="0" w:color="auto"/>
                      </w:divBdr>
                      <w:divsChild>
                        <w:div w:id="2137987287">
                          <w:marLeft w:val="0"/>
                          <w:marRight w:val="0"/>
                          <w:marTop w:val="0"/>
                          <w:marBottom w:val="0"/>
                          <w:divBdr>
                            <w:top w:val="none" w:sz="0" w:space="0" w:color="auto"/>
                            <w:left w:val="none" w:sz="0" w:space="0" w:color="auto"/>
                            <w:bottom w:val="none" w:sz="0" w:space="0" w:color="auto"/>
                            <w:right w:val="none" w:sz="0" w:space="0" w:color="auto"/>
                          </w:divBdr>
                          <w:divsChild>
                            <w:div w:id="2083914432">
                              <w:marLeft w:val="0"/>
                              <w:marRight w:val="0"/>
                              <w:marTop w:val="0"/>
                              <w:marBottom w:val="0"/>
                              <w:divBdr>
                                <w:top w:val="none" w:sz="0" w:space="0" w:color="auto"/>
                                <w:left w:val="none" w:sz="0" w:space="0" w:color="auto"/>
                                <w:bottom w:val="none" w:sz="0" w:space="0" w:color="auto"/>
                                <w:right w:val="none" w:sz="0" w:space="0" w:color="auto"/>
                              </w:divBdr>
                              <w:divsChild>
                                <w:div w:id="366637594">
                                  <w:marLeft w:val="0"/>
                                  <w:marRight w:val="0"/>
                                  <w:marTop w:val="0"/>
                                  <w:marBottom w:val="0"/>
                                  <w:divBdr>
                                    <w:top w:val="none" w:sz="0" w:space="0" w:color="auto"/>
                                    <w:left w:val="none" w:sz="0" w:space="0" w:color="auto"/>
                                    <w:bottom w:val="none" w:sz="0" w:space="0" w:color="auto"/>
                                    <w:right w:val="none" w:sz="0" w:space="0" w:color="auto"/>
                                  </w:divBdr>
                                  <w:divsChild>
                                    <w:div w:id="668170986">
                                      <w:marLeft w:val="0"/>
                                      <w:marRight w:val="0"/>
                                      <w:marTop w:val="0"/>
                                      <w:marBottom w:val="0"/>
                                      <w:divBdr>
                                        <w:top w:val="none" w:sz="0" w:space="0" w:color="auto"/>
                                        <w:left w:val="none" w:sz="0" w:space="0" w:color="auto"/>
                                        <w:bottom w:val="none" w:sz="0" w:space="0" w:color="auto"/>
                                        <w:right w:val="none" w:sz="0" w:space="0" w:color="auto"/>
                                      </w:divBdr>
                                      <w:divsChild>
                                        <w:div w:id="16823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onyprolidi.cz/cs/2011-3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yprolidi.cz/cs/2011-373" TargetMode="External"/><Relationship Id="rId5" Type="http://schemas.openxmlformats.org/officeDocument/2006/relationships/hyperlink" Target="http://www.zakonyprolidi.cz/cs/2011-373" TargetMode="External"/><Relationship Id="rId10" Type="http://schemas.microsoft.com/office/2007/relationships/stylesWithEffects" Target="stylesWithEffects.xml"/><Relationship Id="rId4" Type="http://schemas.openxmlformats.org/officeDocument/2006/relationships/hyperlink" Target="http://www.zakonyprolidi.cz/cs/castka/2011-131" TargetMode="Externa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Jankovič</dc:creator>
  <cp:lastModifiedBy>Jihočeský hokej</cp:lastModifiedBy>
  <cp:revision>4</cp:revision>
  <dcterms:created xsi:type="dcterms:W3CDTF">2014-06-27T11:19:00Z</dcterms:created>
  <dcterms:modified xsi:type="dcterms:W3CDTF">2014-07-22T13:01:00Z</dcterms:modified>
</cp:coreProperties>
</file>